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54F70" w:rsidRPr="0058282A" w:rsidRDefault="00154F70" w:rsidP="00154F70">
      <w:pPr>
        <w:pStyle w:val="1"/>
        <w:jc w:val="center"/>
        <w:rPr>
          <w:rFonts w:ascii="Times New Roman" w:hAnsi="Times New Roman" w:cs="Times New Roman"/>
          <w:sz w:val="28"/>
          <w:lang w:eastAsia="ko-KR"/>
        </w:rPr>
      </w:pPr>
      <w:bookmarkStart w:id="0" w:name="_GoBack"/>
      <w:proofErr w:type="spellStart"/>
      <w:r w:rsidRPr="0058282A">
        <w:rPr>
          <w:rFonts w:ascii="Times New Roman" w:hAnsi="Times New Roman" w:cs="Times New Roman"/>
          <w:sz w:val="28"/>
          <w:lang w:eastAsia="ko-KR"/>
        </w:rPr>
        <w:t>Емтихан</w:t>
      </w:r>
      <w:proofErr w:type="spellEnd"/>
      <w:r w:rsidRPr="0058282A">
        <w:rPr>
          <w:rFonts w:ascii="Times New Roman" w:hAnsi="Times New Roman" w:cs="Times New Roman"/>
          <w:sz w:val="28"/>
          <w:lang w:eastAsia="ko-KR"/>
        </w:rPr>
        <w:t xml:space="preserve"> </w:t>
      </w:r>
      <w:proofErr w:type="spellStart"/>
      <w:r w:rsidRPr="0058282A">
        <w:rPr>
          <w:rFonts w:ascii="Times New Roman" w:hAnsi="Times New Roman" w:cs="Times New Roman"/>
          <w:sz w:val="28"/>
          <w:lang w:eastAsia="ko-KR"/>
        </w:rPr>
        <w:t>сұрақтары</w:t>
      </w:r>
      <w:proofErr w:type="spellEnd"/>
    </w:p>
    <w:p w:rsidR="00154F70" w:rsidRPr="0058282A" w:rsidRDefault="00154F70" w:rsidP="00154F70">
      <w:pPr>
        <w:jc w:val="both"/>
        <w:rPr>
          <w:sz w:val="28"/>
          <w:lang w:val="kk-KZ"/>
        </w:rPr>
      </w:pP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1.</w:t>
      </w:r>
      <w:r w:rsidRPr="0058282A">
        <w:rPr>
          <w:sz w:val="28"/>
          <w:lang w:val="kk-KZ"/>
        </w:rPr>
        <w:t>Атомдық-молекулалық ілімнің негізгі қағидалары.</w:t>
      </w:r>
    </w:p>
    <w:p w:rsidR="00154F70" w:rsidRPr="0058282A" w:rsidRDefault="00154F70" w:rsidP="00154F70">
      <w:pPr>
        <w:pStyle w:val="2"/>
        <w:jc w:val="both"/>
        <w:rPr>
          <w:color w:val="auto"/>
        </w:rPr>
      </w:pPr>
      <w:r w:rsidRPr="0058282A">
        <w:rPr>
          <w:color w:val="auto"/>
        </w:rPr>
        <w:t>2.Химияның стехиометриялық заңдары (құрам тұрақтылық, масса сақталу, эквиваленттер заңы, Авогадро заңы).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3.Химияның негізгі түсініктері:</w:t>
      </w:r>
    </w:p>
    <w:p w:rsidR="00154F70" w:rsidRPr="0058282A" w:rsidRDefault="00154F70" w:rsidP="00154F70">
      <w:pPr>
        <w:ind w:left="720"/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а) Атом, молекула,  элемент.</w:t>
      </w:r>
    </w:p>
    <w:p w:rsidR="00154F70" w:rsidRPr="0058282A" w:rsidRDefault="00154F70" w:rsidP="00154F70">
      <w:pPr>
        <w:ind w:left="720"/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б) Салыстырмалы атомдық масса, салыстырмалы молекулярлық масса.</w:t>
      </w:r>
    </w:p>
    <w:p w:rsidR="00154F70" w:rsidRPr="0058282A" w:rsidRDefault="00154F70" w:rsidP="00154F70">
      <w:pPr>
        <w:ind w:left="720"/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в) Моль, молярлық масса, молярлық көлем.</w:t>
      </w:r>
    </w:p>
    <w:p w:rsidR="00154F70" w:rsidRPr="0058282A" w:rsidRDefault="00154F70" w:rsidP="00154F70">
      <w:pPr>
        <w:ind w:left="720"/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г) Эквивалент, эквиваленттік масса.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4. Қарапайым және күрделі бейорганикалық заттардың жіктелуі. Бейорганикалық заттардың негізгі кластары: оксидтер, қышқылдар, негіздер, тұздар.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5. Атом құрылысы. Атом құрылысының кванттық теориясының негіздері.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Кванттық сандар және олардың физикалық мәні. Энергетикалық деңгейлер, деңгейшелер, атомдық орбитальдар.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6. Атомдық орбитальдардың электрондармен толтырылу реті. Энергияның минимум болу принципі. Клечковский ережелері. Паули принципі. Гунда ережесі. Элементтердің электрондық формулалары. Валенттік электрондар.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7. Элементтердің периодтық заңы. Элементтер қасиеттерінің топ бойынша, период бойынша өзгеру заңдылықтары. Элементтің  периодтық жүйедегі орнының  элементтің  электрондық  құрылысымен байланыстылығы.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8. Атомдардың қасиеттері: атомдық және иондық радиустар. Элементтердің  иондалу энергиялары, электрон тартқыштықтары. Элементтердің электртерістігі,    физикалық мәні. Салыстырмалы электртерістік. Элементтердің салыстырмалы электртерістіктерінің период бойынша, топ бойынша өзгеру заңдылықтары.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9. Химиялық байланыстың түрлері. Химиялық байланыстың түзілу себептері.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Химиялық байланыстың үзілу энергиясы.  Элементтердің салыстырмалы электротерістіктерінің айырмашылығы бойынша химиялық байланыстың типін анықтау.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10. Химиялық реакцияның жылдамдығы. Реакцияның жылдамдығына  концентрацияның, температураның  әсері. Әрекеттесуші массалар заңы. Вант-Гофф ережесі. Реакцияның активтелу энергиясы. Реакция жылдамдығына катализатордың әсері. Катализ.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 xml:space="preserve">11. Қайтымды реакциялар. Химиялық тепе-теңдік. Тепе-теңдік константасы. 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Тепе-теңдік константасына әсер ететін факторлар. Сыртқы әсерден химиялық тепе-теңдіктің ығысу бағыты. Ле-Шателье принципі.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12. Термохимия. Энтальпия. Гесс заңы. Заттардың стандартты түзілу жылулары. Химиялық реакцияның жылу эффектісі.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13.Ерітінділер. Еріген зат бөлшегінің размері бойынша ерітінділердің жіктелуі. Ерігіштік. Заттардың ерігіштігі бойынша жіктелуі. Еру процесінің механизмі. Сольватация. Гидратация. Қаныққан, қанықпаған, аса каныққан ерітінділер.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lastRenderedPageBreak/>
        <w:t>14. Ерітіндінің концентрациясын сипаттайтын әдістер: проценттік, молярлық, моляльдық, моль-эквиваленттік концентрациялар. Ерітіндінің титрі.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15. Электролиттер, анықтамасы, диссоциациялану механизмі. Электролиттердің диссоциациялану дәрежесі. Электролиттердің жіктелуі. Әлсіз электролиттер және әрекеттесуші массалар заңы. Электролиттік диссоциация константасы.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 xml:space="preserve">16. Электролиттер арасындағы химиялық реакцияның жүру бағыты. 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Электролит ерітінділеріндегі ион алмасу реакциялары. Ион алмасу реакцияларының молекулярлық, толық иондық, қысқаша иондық теңдеулері.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17.Судың электролиттік диссоциациясы. Судың иондық көбейтіндісі. Сутектік көрсеткіш. Гидроксилдік көрсеткіш. Ерітіндінің рН-ын анықтау әдісі. Қышқылдық-негіздік индикаторлар.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18.Күшті қышқылдар, күшті негіздер ерітінділерінің  сутектік көрсеткішін есептеу. Әлсіз негіздер мен әлсіз қышқылдар ерітінділерінің сутектік көрсеткішін есептеу.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19. Әлсіз электролиттің диссоциясына бір текті иондардың әсері. Буферлік ерітінділер және олардың қолданылуы.  Буферлік ерітінділердің сутектік көрсеткішін есептеу.</w:t>
      </w:r>
    </w:p>
    <w:p w:rsidR="00154F70" w:rsidRPr="0058282A" w:rsidRDefault="00154F70" w:rsidP="00154F70">
      <w:pPr>
        <w:pStyle w:val="a3"/>
        <w:rPr>
          <w:sz w:val="28"/>
          <w:lang w:val="kk-KZ"/>
        </w:rPr>
      </w:pPr>
      <w:r w:rsidRPr="0058282A">
        <w:rPr>
          <w:sz w:val="28"/>
          <w:lang w:val="kk-KZ"/>
        </w:rPr>
        <w:t>20. Гидролиз процесі, мәні, маңызы, анықтамасы. Тұздардың гидролизі. Гидролизге түсетін тұздардың типтері. Гидролиз реакциясының молекулярлық, толық иондық, қысқаша иондық теңдеулері. Гидролиз константасы. Гидролиз дәрежесі. Гидролизге түсетін тұздар ерітінділерінің сутектік көрсеткішін есептеу.</w:t>
      </w:r>
    </w:p>
    <w:p w:rsidR="00154F70" w:rsidRPr="0058282A" w:rsidRDefault="006719E3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21.</w:t>
      </w:r>
      <w:r w:rsidR="00154F70" w:rsidRPr="0058282A">
        <w:rPr>
          <w:sz w:val="28"/>
          <w:lang w:val="kk-KZ"/>
        </w:rPr>
        <w:t>Тотығу-тотықсыздану реакциялары (ТТР),  мәні, маңызы, анықтамасы.  Тотығу реакциясы. Тотықсыздану реакциясы. Элементтердің қосылыстар құрамындағы  тотығу дәрежесін есептеу. ТТР теңдеулерін теңестіру әдістері. Тотықтырғыштар мен тотықсыздандырғыштардың эквиваленттік массалары.</w:t>
      </w:r>
    </w:p>
    <w:p w:rsidR="00154F70" w:rsidRPr="0058282A" w:rsidRDefault="006719E3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22.</w:t>
      </w:r>
      <w:r w:rsidR="00154F70" w:rsidRPr="0058282A">
        <w:rPr>
          <w:sz w:val="28"/>
          <w:lang w:val="kk-KZ"/>
        </w:rPr>
        <w:t>Стандартты электродтық потенциал -  заттың тотықтырғыш-тотықсыздандырғыш қасиеттерін сипаттайтын көрсеткіш.  Тотығу-тотықсыздану потенциалдары.  Нернст теңдеуі.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>23. Маңызды тотықтырғыштар мен тотықсыздандырғыштар.</w:t>
      </w:r>
    </w:p>
    <w:p w:rsidR="00154F70" w:rsidRPr="0058282A" w:rsidRDefault="00154F70" w:rsidP="00154F70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 xml:space="preserve">24. Комплексті қосылыстар, анықтамасы, мәні маңызы, номенклатурасы.  Комплекс түзуші орталық ион, лигандалар. Комплекс түзуші ионның координациялық саны. </w:t>
      </w:r>
    </w:p>
    <w:p w:rsidR="0058282A" w:rsidRPr="0058282A" w:rsidRDefault="00154F70" w:rsidP="0058282A">
      <w:pPr>
        <w:jc w:val="both"/>
        <w:rPr>
          <w:sz w:val="28"/>
          <w:lang w:val="kk-KZ"/>
        </w:rPr>
      </w:pPr>
      <w:r w:rsidRPr="0058282A">
        <w:rPr>
          <w:sz w:val="28"/>
          <w:lang w:val="kk-KZ"/>
        </w:rPr>
        <w:t xml:space="preserve">25. </w:t>
      </w:r>
      <w:r w:rsidR="0058282A" w:rsidRPr="0058282A">
        <w:rPr>
          <w:sz w:val="28"/>
          <w:szCs w:val="28"/>
          <w:lang w:val="kk-KZ" w:eastAsia="ko-KR"/>
        </w:rPr>
        <w:t>.Аналитикалық химияның мәні, құрамды бөліктері және міндеттері.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2</w:t>
      </w:r>
      <w:r w:rsidRPr="0058282A">
        <w:rPr>
          <w:sz w:val="28"/>
          <w:lang w:val="kk-KZ" w:eastAsia="ko-KR"/>
        </w:rPr>
        <w:t>6</w:t>
      </w:r>
      <w:r w:rsidRPr="0058282A">
        <w:rPr>
          <w:sz w:val="28"/>
          <w:lang w:val="kk-KZ" w:eastAsia="ko-KR"/>
        </w:rPr>
        <w:t>. Химиялық, физика-химиялық және физикалық анализ әдістері, ерекшеліктері, қолдану шеңберлері.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27</w:t>
      </w:r>
      <w:r w:rsidRPr="0058282A">
        <w:rPr>
          <w:sz w:val="28"/>
          <w:lang w:val="kk-KZ" w:eastAsia="ko-KR"/>
        </w:rPr>
        <w:t>. Сапалық анализдің  заттың анализге алынатын мөлшеріне байланысты  макроанализ, микроанализ, жартылай микроанализ, ультрамикроанализ әдістеріне бөлінуі.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28</w:t>
      </w:r>
      <w:r w:rsidRPr="0058282A">
        <w:rPr>
          <w:sz w:val="28"/>
          <w:lang w:val="kk-KZ" w:eastAsia="ko-KR"/>
        </w:rPr>
        <w:t>. Аналитикалық реакциялар, аналитикалық реактивтер, аналитикалық сигналдар.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29</w:t>
      </w:r>
      <w:r w:rsidRPr="0058282A">
        <w:rPr>
          <w:sz w:val="28"/>
          <w:lang w:val="kk-KZ" w:eastAsia="ko-KR"/>
        </w:rPr>
        <w:t xml:space="preserve">. Аналитикалық реакциялардың сезімталдығы, талғампаздығы. Ионның ашылу минимумы. Ионды анықтауға болатын ерітіндінің шектеулі концентрациясы, шектеулі сұйытылуы. Ашылу минимумының стандартты мәні. </w:t>
      </w:r>
    </w:p>
    <w:p w:rsidR="0058282A" w:rsidRPr="0058282A" w:rsidRDefault="0058282A" w:rsidP="0058282A">
      <w:pPr>
        <w:pStyle w:val="3"/>
        <w:jc w:val="both"/>
        <w:rPr>
          <w:sz w:val="28"/>
          <w:lang w:eastAsia="ko-KR"/>
        </w:rPr>
      </w:pPr>
      <w:r w:rsidRPr="0058282A">
        <w:rPr>
          <w:sz w:val="28"/>
          <w:lang w:eastAsia="ko-KR"/>
        </w:rPr>
        <w:lastRenderedPageBreak/>
        <w:t>30</w:t>
      </w:r>
      <w:r w:rsidRPr="0058282A">
        <w:rPr>
          <w:sz w:val="28"/>
          <w:lang w:eastAsia="ko-KR"/>
        </w:rPr>
        <w:t xml:space="preserve">. </w:t>
      </w:r>
      <w:proofErr w:type="spellStart"/>
      <w:r w:rsidRPr="0058282A">
        <w:rPr>
          <w:sz w:val="28"/>
          <w:lang w:eastAsia="ko-KR"/>
        </w:rPr>
        <w:t>Аналитикалық</w:t>
      </w:r>
      <w:proofErr w:type="spellEnd"/>
      <w:r w:rsidRPr="0058282A">
        <w:rPr>
          <w:sz w:val="28"/>
          <w:lang w:eastAsia="ko-KR"/>
        </w:rPr>
        <w:t xml:space="preserve"> </w:t>
      </w:r>
      <w:proofErr w:type="spellStart"/>
      <w:r w:rsidRPr="0058282A">
        <w:rPr>
          <w:sz w:val="28"/>
          <w:lang w:eastAsia="ko-KR"/>
        </w:rPr>
        <w:t>реактивтердің</w:t>
      </w:r>
      <w:proofErr w:type="spellEnd"/>
      <w:r w:rsidRPr="0058282A">
        <w:rPr>
          <w:sz w:val="28"/>
          <w:lang w:eastAsia="ko-KR"/>
        </w:rPr>
        <w:t xml:space="preserve"> </w:t>
      </w:r>
      <w:proofErr w:type="spellStart"/>
      <w:r w:rsidRPr="0058282A">
        <w:rPr>
          <w:sz w:val="28"/>
          <w:lang w:eastAsia="ko-KR"/>
        </w:rPr>
        <w:t>спецификалық</w:t>
      </w:r>
      <w:proofErr w:type="spellEnd"/>
      <w:r w:rsidRPr="0058282A">
        <w:rPr>
          <w:sz w:val="28"/>
          <w:lang w:eastAsia="ko-KR"/>
        </w:rPr>
        <w:t xml:space="preserve">, </w:t>
      </w:r>
      <w:proofErr w:type="spellStart"/>
      <w:r w:rsidRPr="0058282A">
        <w:rPr>
          <w:sz w:val="28"/>
          <w:lang w:eastAsia="ko-KR"/>
        </w:rPr>
        <w:t>селективті</w:t>
      </w:r>
      <w:proofErr w:type="spellEnd"/>
      <w:r w:rsidRPr="0058282A">
        <w:rPr>
          <w:sz w:val="28"/>
          <w:lang w:eastAsia="ko-KR"/>
        </w:rPr>
        <w:t xml:space="preserve"> </w:t>
      </w:r>
      <w:proofErr w:type="spellStart"/>
      <w:r w:rsidRPr="0058282A">
        <w:rPr>
          <w:sz w:val="28"/>
          <w:lang w:eastAsia="ko-KR"/>
        </w:rPr>
        <w:t>және</w:t>
      </w:r>
      <w:proofErr w:type="spellEnd"/>
      <w:r w:rsidRPr="0058282A">
        <w:rPr>
          <w:sz w:val="28"/>
          <w:lang w:eastAsia="ko-KR"/>
        </w:rPr>
        <w:t xml:space="preserve"> </w:t>
      </w:r>
      <w:proofErr w:type="spellStart"/>
      <w:r w:rsidRPr="0058282A">
        <w:rPr>
          <w:sz w:val="28"/>
          <w:lang w:eastAsia="ko-KR"/>
        </w:rPr>
        <w:t>топтық</w:t>
      </w:r>
      <w:proofErr w:type="spellEnd"/>
      <w:r w:rsidRPr="0058282A">
        <w:rPr>
          <w:sz w:val="28"/>
          <w:lang w:eastAsia="ko-KR"/>
        </w:rPr>
        <w:t xml:space="preserve"> </w:t>
      </w:r>
      <w:proofErr w:type="spellStart"/>
      <w:r w:rsidRPr="0058282A">
        <w:rPr>
          <w:sz w:val="28"/>
          <w:lang w:eastAsia="ko-KR"/>
        </w:rPr>
        <w:t>аналитикалық</w:t>
      </w:r>
      <w:proofErr w:type="spellEnd"/>
      <w:r w:rsidRPr="0058282A">
        <w:rPr>
          <w:sz w:val="28"/>
          <w:lang w:eastAsia="ko-KR"/>
        </w:rPr>
        <w:t xml:space="preserve"> </w:t>
      </w:r>
      <w:proofErr w:type="spellStart"/>
      <w:r w:rsidRPr="0058282A">
        <w:rPr>
          <w:sz w:val="28"/>
          <w:lang w:eastAsia="ko-KR"/>
        </w:rPr>
        <w:t>реактивтерге</w:t>
      </w:r>
      <w:proofErr w:type="spellEnd"/>
      <w:r w:rsidRPr="0058282A">
        <w:rPr>
          <w:sz w:val="28"/>
          <w:lang w:eastAsia="ko-KR"/>
        </w:rPr>
        <w:t xml:space="preserve"> </w:t>
      </w:r>
      <w:proofErr w:type="spellStart"/>
      <w:r w:rsidRPr="0058282A">
        <w:rPr>
          <w:sz w:val="28"/>
          <w:lang w:eastAsia="ko-KR"/>
        </w:rPr>
        <w:t>жіктелуі</w:t>
      </w:r>
      <w:proofErr w:type="spellEnd"/>
      <w:r w:rsidRPr="0058282A">
        <w:rPr>
          <w:sz w:val="28"/>
          <w:lang w:eastAsia="ko-KR"/>
        </w:rPr>
        <w:t>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31</w:t>
      </w:r>
      <w:r w:rsidRPr="0058282A">
        <w:rPr>
          <w:sz w:val="28"/>
          <w:lang w:val="kk-KZ" w:eastAsia="ko-KR"/>
        </w:rPr>
        <w:t>. Аналитикалық реакцияларды жүргізу әдістері. Аналитикалық реакцияның сыртқы эффектісі  анық болу үшін жүргізілетін шаралар.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32</w:t>
      </w:r>
      <w:r w:rsidRPr="0058282A">
        <w:rPr>
          <w:sz w:val="28"/>
          <w:lang w:val="kk-KZ" w:eastAsia="ko-KR"/>
        </w:rPr>
        <w:t xml:space="preserve">. Гетерогенді жүйелердегі химиялық тепе-теңдік. “Тұнба – ерітінді” – гетерогенді  жүйесі. Нашар еритін заттардың ерігіштік көбейтіндісі – заттардың ерігіштігін сипаттайтын константа. 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33</w:t>
      </w:r>
      <w:r w:rsidRPr="0058282A">
        <w:rPr>
          <w:sz w:val="28"/>
          <w:lang w:val="kk-KZ" w:eastAsia="ko-KR"/>
        </w:rPr>
        <w:t>. Тұнбаның толық түзілу жағдайлары. Бір текті ионның нашар еритін заттың ерігіштігіне әсері. Басқа иондардың тұнбаның ерігіштігіне әсері. Тұз эффектісі.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34</w:t>
      </w:r>
      <w:r w:rsidRPr="0058282A">
        <w:rPr>
          <w:sz w:val="28"/>
          <w:lang w:val="kk-KZ" w:eastAsia="ko-KR"/>
        </w:rPr>
        <w:t>. Тұнбаның еру жағдайлары: а) әлсіз қышқылдың нашар еритін тұзын еріту әдісі; б) нашар еритін гидроксидті еріту жолы; в) суда да, қышқылдарда ерімейтін нашар еритін заттарды тотығу-тотықсыздану реакцияларына түсіру  арқылы еріту жолы.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35</w:t>
      </w:r>
      <w:r w:rsidRPr="0058282A">
        <w:rPr>
          <w:sz w:val="28"/>
          <w:lang w:val="kk-KZ" w:eastAsia="ko-KR"/>
        </w:rPr>
        <w:t>. Гомогенді жүйелердегі химиялық тепе-теңдік. Әлсіз электролиттердің қайтымды диссоциациясы. Гомогенді жүйелердегі химиялық тепе-теңдіктің ығысу бағытына бір текті иондардың әсері.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36</w:t>
      </w:r>
      <w:r w:rsidRPr="0058282A">
        <w:rPr>
          <w:sz w:val="28"/>
          <w:lang w:val="kk-KZ" w:eastAsia="ko-KR"/>
        </w:rPr>
        <w:t>. Буферлік ерітінділер. Буферлік ерітінділердің түрлері. Буферлік сиымдылық Буферлік ерітінділерді сапалық анализде қолдану.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37</w:t>
      </w:r>
      <w:r w:rsidRPr="0058282A">
        <w:rPr>
          <w:sz w:val="28"/>
          <w:lang w:val="kk-KZ" w:eastAsia="ko-KR"/>
        </w:rPr>
        <w:t>. Комплекс түзу реакциясын сапалық анализде қолдану. Комплекті қосылыстардың тұрақсыздық константасы.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38</w:t>
      </w:r>
      <w:r w:rsidRPr="0058282A">
        <w:rPr>
          <w:sz w:val="28"/>
          <w:lang w:val="kk-KZ" w:eastAsia="ko-KR"/>
        </w:rPr>
        <w:t>. Катиондардың сүльфидтік жүйесі. Топтық реактивтері.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39</w:t>
      </w:r>
      <w:r w:rsidRPr="0058282A">
        <w:rPr>
          <w:sz w:val="28"/>
          <w:lang w:val="kk-KZ" w:eastAsia="ko-KR"/>
        </w:rPr>
        <w:t>. Аниондардың жіктелуі. Топтық реактивтері.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40</w:t>
      </w:r>
      <w:r w:rsidRPr="0058282A">
        <w:rPr>
          <w:sz w:val="28"/>
          <w:lang w:val="kk-KZ" w:eastAsia="ko-KR"/>
        </w:rPr>
        <w:t>. Катиондар қоспасын жүйелеп және бөлшектеп анализдеу әдістері.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41</w:t>
      </w:r>
      <w:r w:rsidRPr="0058282A">
        <w:rPr>
          <w:sz w:val="28"/>
          <w:lang w:val="kk-KZ" w:eastAsia="ko-KR"/>
        </w:rPr>
        <w:t>. Сандық анализдің химиялық әдістері: гравиметриялық анализ және титриметриялық анализ.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42</w:t>
      </w:r>
      <w:r w:rsidRPr="0058282A">
        <w:rPr>
          <w:sz w:val="28"/>
          <w:lang w:val="kk-KZ" w:eastAsia="ko-KR"/>
        </w:rPr>
        <w:t>. Анализ қателерінің түрлері: кездейсоқ және жүйелі қателер. Анализдің абсолют және салыстырмалы қателері.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43</w:t>
      </w:r>
      <w:r w:rsidRPr="0058282A">
        <w:rPr>
          <w:sz w:val="28"/>
          <w:lang w:val="kk-KZ" w:eastAsia="ko-KR"/>
        </w:rPr>
        <w:t>. Гравиметриялық анализдің мәні, маңызы, қолданылу шеңбері, дәлділігі. Қатарлас жүргізілетін анықтаулардың саны көп болған сайын  гравиметриялық анализдің дәлділігінің артуы.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44</w:t>
      </w:r>
      <w:r w:rsidRPr="0058282A">
        <w:rPr>
          <w:sz w:val="28"/>
          <w:lang w:val="kk-KZ" w:eastAsia="ko-KR"/>
        </w:rPr>
        <w:t>. Затты гравиметриялық анализге дайындау сатылары: орташа проба алу, араластыру, ұсату, кварталау, ықшам мөлшерлі орташа проба дайындау, өлшенді алу.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45</w:t>
      </w:r>
      <w:r w:rsidRPr="0058282A">
        <w:rPr>
          <w:sz w:val="28"/>
          <w:lang w:val="kk-KZ" w:eastAsia="ko-KR"/>
        </w:rPr>
        <w:t xml:space="preserve">. Гравиметриялық анализ әдістері: тұнбаға түсіру әдісі, ұшыру әдісі. Анализденетін заттың тұнбаға түсірілетін формасы, өлшенетін формасы. 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46</w:t>
      </w:r>
      <w:r w:rsidRPr="0058282A">
        <w:rPr>
          <w:sz w:val="28"/>
          <w:lang w:val="kk-KZ" w:eastAsia="ko-KR"/>
        </w:rPr>
        <w:t>. Анализ жүргізуге алынатын өлшенді массасының тұнбаға түсірілетін формаға (кристалл тұнба  немесе  аморфты тұнба)  байланыстылығы.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47</w:t>
      </w:r>
      <w:r w:rsidRPr="0058282A">
        <w:rPr>
          <w:sz w:val="28"/>
          <w:lang w:val="kk-KZ" w:eastAsia="ko-KR"/>
        </w:rPr>
        <w:t>.Аналитикалық таразының құрылымы, сезімталдық деңгейі, өлшеу ережелері.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48</w:t>
      </w:r>
      <w:r w:rsidRPr="0058282A">
        <w:rPr>
          <w:sz w:val="28"/>
          <w:lang w:val="kk-KZ" w:eastAsia="ko-KR"/>
        </w:rPr>
        <w:t xml:space="preserve">.Гравиметриялық анализ нятижелерін есептеу жолы. Есептеу факторлары. 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49</w:t>
      </w:r>
      <w:r w:rsidRPr="0058282A">
        <w:rPr>
          <w:sz w:val="28"/>
          <w:lang w:val="kk-KZ" w:eastAsia="ko-KR"/>
        </w:rPr>
        <w:t>.Титриметриялық анализдің мәні, қолданылу шеңбері, дәлділігі. Анализді жүргізу ережелері: міндетті түрде  қатарлас үш титрлеу жүргізу, титрлеуге кеткен титранттың орташа көлемін (V</w:t>
      </w:r>
      <w:r w:rsidRPr="0058282A">
        <w:rPr>
          <w:lang w:val="kk-KZ" w:eastAsia="ko-KR"/>
        </w:rPr>
        <w:t>орташа</w:t>
      </w:r>
      <w:r w:rsidRPr="0058282A">
        <w:rPr>
          <w:sz w:val="28"/>
          <w:lang w:val="kk-KZ" w:eastAsia="ko-KR"/>
        </w:rPr>
        <w:t xml:space="preserve">) есептеу. </w:t>
      </w:r>
    </w:p>
    <w:p w:rsidR="0058282A" w:rsidRPr="0058282A" w:rsidRDefault="0058282A" w:rsidP="0058282A">
      <w:pPr>
        <w:pStyle w:val="3"/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lastRenderedPageBreak/>
        <w:t>50</w:t>
      </w:r>
      <w:r w:rsidRPr="0058282A">
        <w:rPr>
          <w:sz w:val="28"/>
          <w:lang w:val="kk-KZ" w:eastAsia="ko-KR"/>
        </w:rPr>
        <w:t>. Анализді жүргізу үшін қолданылатын реакциялардың типіне  байланысты титриметриялық анализ әдістерінің жіктелуі. Титрант ерітінділерінің моль-эквиваленттік концентрацияларын  стандартты ерітінділер бойынша анықтау.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Стандартты ерітінділері  дайындалатын заттарға қойылатын талаптар.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51</w:t>
      </w:r>
      <w:r w:rsidRPr="0058282A">
        <w:rPr>
          <w:sz w:val="28"/>
          <w:lang w:val="kk-KZ" w:eastAsia="ko-KR"/>
        </w:rPr>
        <w:t>. Қышқылдық-негіздік титрлеу әдісі. Алкалиметрия және ацидиметрия әдістері.Титрлеу қисықтары. Реакцияның эквиваленттік нүктесі. Индикатор таңдау. Титрлеудің соңы.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52</w:t>
      </w:r>
      <w:r w:rsidRPr="0058282A">
        <w:rPr>
          <w:sz w:val="28"/>
          <w:lang w:val="kk-KZ" w:eastAsia="ko-KR"/>
        </w:rPr>
        <w:t xml:space="preserve">. Тотығу-тотықсыздану реакцияларына негізделген титрлеу әдістердің мәні, қолданылу шеңберлері. Перманганатометрия, хроматометрия, иодометрия әдістері. Титранттар. Стандартты ерітінділер. 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53</w:t>
      </w:r>
      <w:r w:rsidRPr="0058282A">
        <w:rPr>
          <w:sz w:val="28"/>
          <w:lang w:val="kk-KZ" w:eastAsia="ko-KR"/>
        </w:rPr>
        <w:t>.Титрлеу барысында ерітіндінің тотығу-тотықсызану потенциалының өзгеруі. Титрлеу қисығы. ТТР-ның эквиваленттік нүктесі. Тотығу-тотықсыздану титрлеу әдістерінің индикаторлары. Титрлеудің соңын анықтау әдістері.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54</w:t>
      </w:r>
      <w:r w:rsidRPr="0058282A">
        <w:rPr>
          <w:sz w:val="28"/>
          <w:lang w:val="kk-KZ" w:eastAsia="ko-KR"/>
        </w:rPr>
        <w:t>. ТТ- титрлеу әдістерінде мөлшері анықталатын зат пен титранттың эквиваленттік массаларын анықтау. Анализ нәтижесін есептеу.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55</w:t>
      </w:r>
      <w:r w:rsidRPr="0058282A">
        <w:rPr>
          <w:sz w:val="28"/>
          <w:lang w:val="kk-KZ" w:eastAsia="ko-KR"/>
        </w:rPr>
        <w:t>. Сандық анализдің физика-химиялық әдістерінің мәні, қолданылу шеңбері, дәлділігі, жылдамдығы, жеңілдігі.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56</w:t>
      </w:r>
      <w:r w:rsidRPr="0058282A">
        <w:rPr>
          <w:sz w:val="28"/>
          <w:lang w:val="kk-KZ" w:eastAsia="ko-KR"/>
        </w:rPr>
        <w:t>. Түрлі-түсті ерітінділердің жарықты сіңіру қабілетіне негізделген фотометриялық анализ әдістері: визуалды фотоколориметрия, электрофотоколориметрия, спектрофотометрия. Спектрдің көзге көрінетін, УФ- және ИК-бөліктерінде фотометриялық өлшеулер жүргізу.</w:t>
      </w:r>
    </w:p>
    <w:p w:rsidR="0058282A" w:rsidRPr="0058282A" w:rsidRDefault="0058282A" w:rsidP="0058282A">
      <w:pPr>
        <w:jc w:val="both"/>
        <w:rPr>
          <w:sz w:val="28"/>
          <w:lang w:val="kk-KZ" w:eastAsia="ko-KR"/>
        </w:rPr>
      </w:pPr>
      <w:r w:rsidRPr="0058282A">
        <w:rPr>
          <w:sz w:val="28"/>
          <w:lang w:val="kk-KZ" w:eastAsia="ko-KR"/>
        </w:rPr>
        <w:t>57</w:t>
      </w:r>
      <w:r w:rsidRPr="0058282A">
        <w:rPr>
          <w:sz w:val="28"/>
          <w:lang w:val="kk-KZ" w:eastAsia="ko-KR"/>
        </w:rPr>
        <w:t>. Бугер-Ламберт-Бердің жарықты сініру заңы. Ерітіндінің оптикалық тығыздығы мен концентрациясының арасындағы тәуелділік.</w:t>
      </w:r>
    </w:p>
    <w:bookmarkEnd w:id="0"/>
    <w:p w:rsidR="00452B2B" w:rsidRPr="0058282A" w:rsidRDefault="00452B2B">
      <w:pPr>
        <w:rPr>
          <w:sz w:val="28"/>
          <w:lang w:val="kk-KZ"/>
        </w:rPr>
      </w:pPr>
    </w:p>
    <w:sectPr w:rsidR="00452B2B" w:rsidRPr="0058282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33A4"/>
    <w:rsid w:val="00154F70"/>
    <w:rsid w:val="00452B2B"/>
    <w:rsid w:val="0058282A"/>
    <w:rsid w:val="006719E3"/>
    <w:rsid w:val="00747964"/>
    <w:rsid w:val="00B033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FA3DF96-AF16-4C8E-B4A1-E8A7EA5A7B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4796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154F70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8282A"/>
    <w:pPr>
      <w:keepNext/>
      <w:keepLines/>
      <w:spacing w:before="4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rsid w:val="00747964"/>
    <w:rPr>
      <w:color w:val="FF0000"/>
      <w:sz w:val="28"/>
      <w:lang w:val="kk-KZ"/>
    </w:rPr>
  </w:style>
  <w:style w:type="character" w:customStyle="1" w:styleId="20">
    <w:name w:val="Основной текст 2 Знак"/>
    <w:basedOn w:val="a0"/>
    <w:link w:val="2"/>
    <w:rsid w:val="00747964"/>
    <w:rPr>
      <w:rFonts w:ascii="Times New Roman" w:eastAsia="Times New Roman" w:hAnsi="Times New Roman" w:cs="Times New Roman"/>
      <w:color w:val="FF0000"/>
      <w:sz w:val="28"/>
      <w:szCs w:val="24"/>
      <w:lang w:val="kk-KZ" w:eastAsia="ru-RU"/>
    </w:rPr>
  </w:style>
  <w:style w:type="paragraph" w:styleId="a3">
    <w:name w:val="Body Text"/>
    <w:basedOn w:val="a"/>
    <w:link w:val="a4"/>
    <w:uiPriority w:val="99"/>
    <w:semiHidden/>
    <w:unhideWhenUsed/>
    <w:rsid w:val="00154F70"/>
    <w:pPr>
      <w:spacing w:after="120"/>
    </w:pPr>
  </w:style>
  <w:style w:type="character" w:customStyle="1" w:styleId="a4">
    <w:name w:val="Основной текст Знак"/>
    <w:basedOn w:val="a0"/>
    <w:link w:val="a3"/>
    <w:uiPriority w:val="99"/>
    <w:semiHidden/>
    <w:rsid w:val="00154F70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rsid w:val="00154F70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90">
    <w:name w:val="Заголовок 9 Знак"/>
    <w:basedOn w:val="a0"/>
    <w:link w:val="9"/>
    <w:uiPriority w:val="9"/>
    <w:semiHidden/>
    <w:rsid w:val="0058282A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  <w:lang w:eastAsia="ru-RU"/>
    </w:rPr>
  </w:style>
  <w:style w:type="paragraph" w:styleId="3">
    <w:name w:val="Body Text 3"/>
    <w:basedOn w:val="a"/>
    <w:link w:val="30"/>
    <w:uiPriority w:val="99"/>
    <w:semiHidden/>
    <w:unhideWhenUsed/>
    <w:rsid w:val="0058282A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58282A"/>
    <w:rPr>
      <w:rFonts w:ascii="Times New Roman" w:eastAsia="Times New Roman" w:hAnsi="Times New Roman" w:cs="Times New Roman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4</Pages>
  <Words>1342</Words>
  <Characters>7651</Characters>
  <Application>Microsoft Office Word</Application>
  <DocSecurity>0</DocSecurity>
  <Lines>63</Lines>
  <Paragraphs>17</Paragraphs>
  <ScaleCrop>false</ScaleCrop>
  <Company/>
  <LinksUpToDate>false</LinksUpToDate>
  <CharactersWithSpaces>8976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Inkar</dc:creator>
  <cp:keywords/>
  <dc:description/>
  <cp:lastModifiedBy>Inkar</cp:lastModifiedBy>
  <cp:revision>5</cp:revision>
  <dcterms:created xsi:type="dcterms:W3CDTF">2015-10-14T18:07:00Z</dcterms:created>
  <dcterms:modified xsi:type="dcterms:W3CDTF">2015-10-14T18:15:00Z</dcterms:modified>
</cp:coreProperties>
</file>